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0" w:rsidRPr="008D02E0" w:rsidRDefault="008D02E0" w:rsidP="00737CA2">
      <w:pPr>
        <w:jc w:val="center"/>
        <w:rPr>
          <w:b/>
          <w:sz w:val="56"/>
          <w:szCs w:val="56"/>
        </w:rPr>
      </w:pPr>
      <w:r w:rsidRPr="008D02E0">
        <w:rPr>
          <w:b/>
          <w:sz w:val="56"/>
          <w:szCs w:val="56"/>
        </w:rPr>
        <w:t>Olympic Special: Performance Enhancing Drugs</w:t>
      </w:r>
    </w:p>
    <w:p w:rsidR="008D02E0" w:rsidRDefault="008D02E0" w:rsidP="00EC162E">
      <w:pPr>
        <w:rPr>
          <w:b/>
          <w:sz w:val="32"/>
          <w:szCs w:val="32"/>
        </w:rPr>
      </w:pPr>
    </w:p>
    <w:p w:rsidR="008D02E0" w:rsidRDefault="008D02E0" w:rsidP="00737CA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731510" cy="3820795"/>
            <wp:effectExtent l="19050" t="0" r="2540" b="0"/>
            <wp:docPr id="2" name="Picture 0" descr="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E0" w:rsidRDefault="008D39A7" w:rsidP="008D39A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7E04E919" wp14:editId="1D6F675C">
            <wp:extent cx="3371850" cy="895350"/>
            <wp:effectExtent l="19050" t="0" r="0" b="0"/>
            <wp:docPr id="3" name="Picture 2" descr="wellco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com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62E" w:rsidRDefault="00EC162E" w:rsidP="00737CA2">
      <w:pPr>
        <w:jc w:val="center"/>
        <w:rPr>
          <w:b/>
          <w:sz w:val="32"/>
          <w:szCs w:val="32"/>
        </w:rPr>
      </w:pPr>
    </w:p>
    <w:p w:rsidR="008D39A7" w:rsidRDefault="008D39A7" w:rsidP="00737C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Copyright University of Leeds, </w:t>
      </w:r>
      <w:proofErr w:type="spellStart"/>
      <w:r>
        <w:rPr>
          <w:b/>
          <w:bCs/>
          <w:sz w:val="21"/>
          <w:szCs w:val="21"/>
        </w:rPr>
        <w:t>D.I.Lewis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and </w:t>
      </w:r>
      <w:proofErr w:type="spellStart"/>
      <w:r>
        <w:rPr>
          <w:b/>
          <w:bCs/>
          <w:sz w:val="21"/>
          <w:szCs w:val="21"/>
        </w:rPr>
        <w:t>C.Haigh</w:t>
      </w:r>
      <w:proofErr w:type="spellEnd"/>
    </w:p>
    <w:p w:rsidR="00152F72" w:rsidRDefault="008D39A7" w:rsidP="00737CA2">
      <w:pPr>
        <w:jc w:val="center"/>
        <w:rPr>
          <w:b/>
          <w:sz w:val="32"/>
          <w:szCs w:val="32"/>
        </w:rPr>
      </w:pPr>
      <w:r>
        <w:rPr>
          <w:sz w:val="21"/>
          <w:szCs w:val="21"/>
        </w:rPr>
        <w:t>This work is licensed under the Creative Commons Attri</w:t>
      </w:r>
      <w:r>
        <w:rPr>
          <w:sz w:val="21"/>
          <w:szCs w:val="21"/>
        </w:rPr>
        <w:t>bution-NonCommercial3.0</w:t>
      </w:r>
      <w:r>
        <w:rPr>
          <w:sz w:val="21"/>
          <w:szCs w:val="21"/>
        </w:rPr>
        <w:t>License</w:t>
      </w:r>
    </w:p>
    <w:p w:rsidR="008D39A7" w:rsidRDefault="008D39A7" w:rsidP="00737CA2">
      <w:pPr>
        <w:jc w:val="center"/>
        <w:rPr>
          <w:b/>
          <w:sz w:val="32"/>
          <w:szCs w:val="32"/>
        </w:rPr>
      </w:pPr>
    </w:p>
    <w:p w:rsidR="008D39A7" w:rsidRDefault="008D39A7" w:rsidP="00737CA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05EEF430" wp14:editId="3B1A8192">
            <wp:extent cx="828675" cy="8004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P837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A7" w:rsidRDefault="008D39A7" w:rsidP="00737CA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C162E" w:rsidRDefault="008D02E0" w:rsidP="00737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 1: </w:t>
      </w:r>
      <w:r w:rsidR="0060121F" w:rsidRPr="0060121F">
        <w:rPr>
          <w:b/>
          <w:sz w:val="32"/>
          <w:szCs w:val="32"/>
        </w:rPr>
        <w:t>Olympic Drug Testing Laboratories</w:t>
      </w:r>
      <w:r w:rsidR="00EC162E">
        <w:rPr>
          <w:b/>
          <w:sz w:val="32"/>
          <w:szCs w:val="32"/>
        </w:rPr>
        <w:t xml:space="preserve">. </w:t>
      </w:r>
    </w:p>
    <w:p w:rsidR="00BA69B7" w:rsidRDefault="00EC162E" w:rsidP="00737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Testing athletes urine samples for the ban</w:t>
      </w:r>
      <w:r w:rsidR="00672A09">
        <w:rPr>
          <w:b/>
          <w:sz w:val="32"/>
          <w:szCs w:val="32"/>
        </w:rPr>
        <w:t>ne</w:t>
      </w:r>
      <w:r>
        <w:rPr>
          <w:b/>
          <w:sz w:val="32"/>
          <w:szCs w:val="32"/>
        </w:rPr>
        <w:t>d performance enhancing drug Erythropoietin</w:t>
      </w:r>
    </w:p>
    <w:p w:rsidR="00EC162E" w:rsidRPr="0060121F" w:rsidRDefault="00EC162E" w:rsidP="00737CA2">
      <w:pPr>
        <w:jc w:val="center"/>
        <w:rPr>
          <w:b/>
          <w:sz w:val="32"/>
          <w:szCs w:val="32"/>
        </w:rPr>
      </w:pPr>
    </w:p>
    <w:p w:rsidR="00737CA2" w:rsidRPr="0060121F" w:rsidRDefault="0060121F" w:rsidP="00737CA2">
      <w:pPr>
        <w:rPr>
          <w:sz w:val="28"/>
          <w:szCs w:val="28"/>
        </w:rPr>
      </w:pPr>
      <w:r w:rsidRPr="0060121F">
        <w:rPr>
          <w:sz w:val="28"/>
          <w:szCs w:val="28"/>
        </w:rPr>
        <w:t xml:space="preserve">Please follow the protocol below after the initial discussion. The demonstrator on your table will guide you through the protocol starting with a basic guide </w:t>
      </w:r>
      <w:r w:rsidR="00672A09">
        <w:rPr>
          <w:sz w:val="28"/>
          <w:szCs w:val="28"/>
        </w:rPr>
        <w:t>to</w:t>
      </w:r>
      <w:r w:rsidR="00672A09" w:rsidRPr="0060121F">
        <w:rPr>
          <w:sz w:val="28"/>
          <w:szCs w:val="28"/>
        </w:rPr>
        <w:t xml:space="preserve"> </w:t>
      </w:r>
      <w:r w:rsidRPr="0060121F">
        <w:rPr>
          <w:sz w:val="28"/>
          <w:szCs w:val="28"/>
        </w:rPr>
        <w:t xml:space="preserve">using a Gilson </w:t>
      </w:r>
      <w:r w:rsidR="00EC162E" w:rsidRPr="0060121F">
        <w:rPr>
          <w:sz w:val="28"/>
          <w:szCs w:val="28"/>
        </w:rPr>
        <w:t>Pipette</w:t>
      </w:r>
      <w:r w:rsidRPr="0060121F">
        <w:rPr>
          <w:sz w:val="28"/>
          <w:szCs w:val="28"/>
        </w:rPr>
        <w:t>.</w:t>
      </w:r>
    </w:p>
    <w:p w:rsidR="00F57C35" w:rsidRDefault="00672A0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Using the </w:t>
      </w:r>
      <w:r w:rsidR="0060121F">
        <w:rPr>
          <w:sz w:val="28"/>
          <w:szCs w:val="28"/>
        </w:rPr>
        <w:t xml:space="preserve">water in front of you, </w:t>
      </w:r>
      <w:r>
        <w:rPr>
          <w:sz w:val="28"/>
          <w:szCs w:val="28"/>
        </w:rPr>
        <w:t xml:space="preserve">practice </w:t>
      </w:r>
      <w:r w:rsidR="0060121F">
        <w:rPr>
          <w:sz w:val="28"/>
          <w:szCs w:val="28"/>
        </w:rPr>
        <w:t xml:space="preserve">using the Gilson </w:t>
      </w:r>
      <w:r w:rsidR="00EC162E">
        <w:rPr>
          <w:sz w:val="28"/>
          <w:szCs w:val="28"/>
        </w:rPr>
        <w:t>Pipettes</w:t>
      </w:r>
      <w:r w:rsidR="0060121F">
        <w:rPr>
          <w:sz w:val="28"/>
          <w:szCs w:val="28"/>
        </w:rPr>
        <w:t>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60121F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672A09">
        <w:rPr>
          <w:sz w:val="28"/>
          <w:szCs w:val="28"/>
        </w:rPr>
        <w:t xml:space="preserve">need to construct </w:t>
      </w:r>
      <w:r>
        <w:rPr>
          <w:sz w:val="28"/>
          <w:szCs w:val="28"/>
        </w:rPr>
        <w:t xml:space="preserve">a calibration curve for the drug </w:t>
      </w:r>
      <w:r w:rsidR="008D02E0">
        <w:rPr>
          <w:sz w:val="28"/>
          <w:szCs w:val="28"/>
        </w:rPr>
        <w:t xml:space="preserve">Erythropoietin (EPO) </w:t>
      </w:r>
      <w:r w:rsidR="00672A09">
        <w:rPr>
          <w:sz w:val="28"/>
          <w:szCs w:val="28"/>
        </w:rPr>
        <w:t xml:space="preserve">which you can then use to determine the amount of EPO in the urine of the </w:t>
      </w:r>
      <w:r>
        <w:rPr>
          <w:sz w:val="28"/>
          <w:szCs w:val="28"/>
        </w:rPr>
        <w:t xml:space="preserve">4 competitors </w:t>
      </w:r>
      <w:r w:rsidR="00672A09">
        <w:rPr>
          <w:sz w:val="28"/>
          <w:szCs w:val="28"/>
        </w:rPr>
        <w:t>you are testing</w:t>
      </w:r>
      <w:r>
        <w:rPr>
          <w:sz w:val="28"/>
          <w:szCs w:val="28"/>
        </w:rPr>
        <w:t>.</w:t>
      </w:r>
    </w:p>
    <w:p w:rsidR="00F57C35" w:rsidRDefault="00737CA2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7C35" w:rsidRDefault="001920E0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>In the</w:t>
      </w:r>
      <w:r w:rsidR="00737CA2">
        <w:rPr>
          <w:sz w:val="28"/>
          <w:szCs w:val="28"/>
        </w:rPr>
        <w:t xml:space="preserve"> 6 small </w:t>
      </w:r>
      <w:proofErr w:type="spellStart"/>
      <w:proofErr w:type="gramStart"/>
      <w:r w:rsidR="00737CA2">
        <w:rPr>
          <w:sz w:val="28"/>
          <w:szCs w:val="28"/>
        </w:rPr>
        <w:t>eppendorf</w:t>
      </w:r>
      <w:proofErr w:type="spellEnd"/>
      <w:r w:rsidR="00737CA2">
        <w:rPr>
          <w:sz w:val="28"/>
          <w:szCs w:val="28"/>
        </w:rPr>
        <w:t xml:space="preserve">  tubes</w:t>
      </w:r>
      <w:proofErr w:type="gramEnd"/>
      <w:r w:rsidR="00737CA2">
        <w:rPr>
          <w:sz w:val="28"/>
          <w:szCs w:val="28"/>
        </w:rPr>
        <w:t xml:space="preserve"> add the appropriate vo</w:t>
      </w:r>
      <w:r>
        <w:rPr>
          <w:sz w:val="28"/>
          <w:szCs w:val="28"/>
        </w:rPr>
        <w:t xml:space="preserve">lumes of </w:t>
      </w:r>
      <w:r w:rsidR="008257BD">
        <w:rPr>
          <w:sz w:val="28"/>
          <w:szCs w:val="28"/>
        </w:rPr>
        <w:t>t</w:t>
      </w:r>
      <w:r w:rsidR="00EC162E">
        <w:rPr>
          <w:sz w:val="28"/>
          <w:szCs w:val="28"/>
        </w:rPr>
        <w:t>he drug</w:t>
      </w:r>
      <w:r w:rsidR="0060121F">
        <w:rPr>
          <w:sz w:val="28"/>
          <w:szCs w:val="28"/>
        </w:rPr>
        <w:t xml:space="preserve"> </w:t>
      </w:r>
      <w:r w:rsidR="00EC162E">
        <w:rPr>
          <w:sz w:val="28"/>
          <w:szCs w:val="28"/>
        </w:rPr>
        <w:t xml:space="preserve">EPO </w:t>
      </w:r>
      <w:r w:rsidR="0060121F">
        <w:rPr>
          <w:sz w:val="28"/>
          <w:szCs w:val="28"/>
        </w:rPr>
        <w:t xml:space="preserve">and distilled water to each as </w:t>
      </w:r>
      <w:r w:rsidR="00672A09">
        <w:rPr>
          <w:sz w:val="28"/>
          <w:szCs w:val="28"/>
        </w:rPr>
        <w:t xml:space="preserve">outlined </w:t>
      </w:r>
      <w:r w:rsidR="0060121F">
        <w:rPr>
          <w:sz w:val="28"/>
          <w:szCs w:val="28"/>
        </w:rPr>
        <w:t>in the table below.</w:t>
      </w:r>
      <w:r w:rsidR="00737CA2" w:rsidRPr="0060121F">
        <w:rPr>
          <w:sz w:val="28"/>
          <w:szCs w:val="28"/>
        </w:rPr>
        <w:t xml:space="preserve"> </w:t>
      </w:r>
      <w:r w:rsidR="00672A09">
        <w:rPr>
          <w:sz w:val="28"/>
          <w:szCs w:val="28"/>
        </w:rPr>
        <w:t>Use</w:t>
      </w:r>
      <w:r w:rsidR="00AF393F">
        <w:rPr>
          <w:sz w:val="28"/>
          <w:szCs w:val="28"/>
        </w:rPr>
        <w:t xml:space="preserve"> a P1000 </w:t>
      </w:r>
      <w:r w:rsidR="00672A09">
        <w:rPr>
          <w:sz w:val="28"/>
          <w:szCs w:val="28"/>
        </w:rPr>
        <w:t xml:space="preserve">Gilson </w:t>
      </w:r>
      <w:r w:rsidR="00AF393F">
        <w:rPr>
          <w:sz w:val="28"/>
          <w:szCs w:val="28"/>
        </w:rPr>
        <w:t>pipette and a blue tip.</w:t>
      </w:r>
    </w:p>
    <w:p w:rsidR="00F57C35" w:rsidRDefault="00737CA2">
      <w:pPr>
        <w:pStyle w:val="ListParagraph"/>
        <w:ind w:left="851" w:hanging="567"/>
        <w:rPr>
          <w:sz w:val="28"/>
          <w:szCs w:val="28"/>
        </w:rPr>
      </w:pPr>
      <w:r w:rsidRPr="0060121F">
        <w:rPr>
          <w:sz w:val="28"/>
          <w:szCs w:val="28"/>
        </w:rPr>
        <w:t xml:space="preserve">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797"/>
        <w:gridCol w:w="2801"/>
      </w:tblGrid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 (</w:t>
            </w:r>
            <w:proofErr w:type="spellStart"/>
            <w:r>
              <w:rPr>
                <w:b/>
                <w:sz w:val="28"/>
                <w:szCs w:val="28"/>
              </w:rPr>
              <w:t>mU</w:t>
            </w:r>
            <w:proofErr w:type="spellEnd"/>
            <w:r w:rsidR="0060121F" w:rsidRPr="0060121F">
              <w:rPr>
                <w:b/>
                <w:sz w:val="28"/>
                <w:szCs w:val="28"/>
              </w:rPr>
              <w:t>/ml)</w:t>
            </w:r>
          </w:p>
        </w:tc>
        <w:tc>
          <w:tcPr>
            <w:tcW w:w="3081" w:type="dxa"/>
          </w:tcPr>
          <w:p w:rsidR="00F57C35" w:rsidRPr="00DE0E56" w:rsidRDefault="00EC162E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DE0E56">
              <w:rPr>
                <w:b/>
                <w:sz w:val="28"/>
                <w:szCs w:val="28"/>
              </w:rPr>
              <w:t xml:space="preserve">Volume of the drug EPO </w:t>
            </w:r>
            <w:r w:rsidR="0060121F" w:rsidRPr="00DE0E56">
              <w:rPr>
                <w:b/>
                <w:sz w:val="28"/>
                <w:szCs w:val="28"/>
              </w:rPr>
              <w:t>(ml)</w:t>
            </w:r>
          </w:p>
        </w:tc>
        <w:tc>
          <w:tcPr>
            <w:tcW w:w="3081" w:type="dxa"/>
          </w:tcPr>
          <w:p w:rsidR="00F57C35" w:rsidRPr="00DE0E56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DE0E56">
              <w:rPr>
                <w:b/>
                <w:sz w:val="28"/>
                <w:szCs w:val="28"/>
              </w:rPr>
              <w:t>Volume of distilled water (ml)</w:t>
            </w:r>
          </w:p>
        </w:tc>
      </w:tr>
      <w:tr w:rsidR="0060121F" w:rsidTr="0060121F">
        <w:tc>
          <w:tcPr>
            <w:tcW w:w="3080" w:type="dxa"/>
          </w:tcPr>
          <w:p w:rsidR="00F57C35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  <w:tr w:rsidR="0060121F" w:rsidTr="0060121F">
        <w:tc>
          <w:tcPr>
            <w:tcW w:w="3080" w:type="dxa"/>
          </w:tcPr>
          <w:p w:rsidR="00F57C35" w:rsidRDefault="007B3E2B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60121F" w:rsidTr="0060121F">
        <w:tc>
          <w:tcPr>
            <w:tcW w:w="3080" w:type="dxa"/>
          </w:tcPr>
          <w:p w:rsidR="00F57C35" w:rsidRDefault="0060121F">
            <w:pPr>
              <w:pStyle w:val="ListParagraph"/>
              <w:ind w:left="851" w:hanging="567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1</w:t>
            </w:r>
            <w:r w:rsidR="007B3E2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F57C35" w:rsidRDefault="0060121F">
            <w:pPr>
              <w:pStyle w:val="ListParagraph"/>
              <w:ind w:left="85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2C3001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Make up the colour reagent by ad</w:t>
      </w:r>
      <w:r w:rsidR="00EC162E">
        <w:rPr>
          <w:sz w:val="28"/>
          <w:szCs w:val="28"/>
        </w:rPr>
        <w:t>ding the contents of tube A (0.5</w:t>
      </w:r>
      <w:r>
        <w:rPr>
          <w:sz w:val="28"/>
          <w:szCs w:val="28"/>
        </w:rPr>
        <w:t xml:space="preserve">ml copper (ll) </w:t>
      </w:r>
      <w:r w:rsidR="00EC162E">
        <w:rPr>
          <w:sz w:val="28"/>
          <w:szCs w:val="28"/>
        </w:rPr>
        <w:t>sulphate solution) to tube B (25</w:t>
      </w:r>
      <w:r>
        <w:rPr>
          <w:sz w:val="28"/>
          <w:szCs w:val="28"/>
        </w:rPr>
        <w:t>ml Bicinchonic acid solution)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1920E0" w:rsidRPr="001920E0" w:rsidRDefault="00F32B4D" w:rsidP="001920E0">
      <w:pPr>
        <w:pStyle w:val="ListParagraph"/>
        <w:numPr>
          <w:ilvl w:val="0"/>
          <w:numId w:val="1"/>
        </w:numPr>
        <w:ind w:left="851" w:hanging="567"/>
        <w:rPr>
          <w:b/>
          <w:sz w:val="28"/>
          <w:szCs w:val="28"/>
        </w:rPr>
      </w:pPr>
      <w:r w:rsidRPr="001920E0">
        <w:rPr>
          <w:sz w:val="28"/>
          <w:szCs w:val="28"/>
        </w:rPr>
        <w:t>Using a P5000 p</w:t>
      </w:r>
      <w:r w:rsidR="002C3001" w:rsidRPr="001920E0">
        <w:rPr>
          <w:sz w:val="28"/>
          <w:szCs w:val="28"/>
        </w:rPr>
        <w:t xml:space="preserve">ipette </w:t>
      </w:r>
      <w:r w:rsidRPr="001920E0">
        <w:rPr>
          <w:sz w:val="28"/>
          <w:szCs w:val="28"/>
        </w:rPr>
        <w:t>and a white tip</w:t>
      </w:r>
      <w:r w:rsidR="0060121F" w:rsidRPr="001920E0">
        <w:rPr>
          <w:sz w:val="28"/>
          <w:szCs w:val="28"/>
        </w:rPr>
        <w:t>,</w:t>
      </w:r>
      <w:r w:rsidRPr="001920E0">
        <w:rPr>
          <w:sz w:val="28"/>
          <w:szCs w:val="28"/>
        </w:rPr>
        <w:t xml:space="preserve"> put </w:t>
      </w:r>
      <w:r w:rsidR="002C3001" w:rsidRPr="001920E0">
        <w:rPr>
          <w:sz w:val="28"/>
          <w:szCs w:val="28"/>
        </w:rPr>
        <w:t xml:space="preserve">2mls of colour reagent into each of </w:t>
      </w:r>
      <w:r w:rsidR="0060121F" w:rsidRPr="001920E0">
        <w:rPr>
          <w:sz w:val="28"/>
          <w:szCs w:val="28"/>
        </w:rPr>
        <w:t>the 10</w:t>
      </w:r>
      <w:r w:rsidR="002C3001" w:rsidRPr="001920E0">
        <w:rPr>
          <w:sz w:val="28"/>
          <w:szCs w:val="28"/>
        </w:rPr>
        <w:t xml:space="preserve"> blue topped </w:t>
      </w:r>
      <w:r w:rsidR="001920E0" w:rsidRPr="001920E0">
        <w:rPr>
          <w:sz w:val="28"/>
          <w:szCs w:val="28"/>
        </w:rPr>
        <w:t xml:space="preserve">labelled </w:t>
      </w:r>
      <w:r w:rsidR="002C3001" w:rsidRPr="001920E0">
        <w:rPr>
          <w:sz w:val="28"/>
          <w:szCs w:val="28"/>
        </w:rPr>
        <w:t xml:space="preserve">conical </w:t>
      </w:r>
      <w:r w:rsidR="001920E0">
        <w:rPr>
          <w:sz w:val="28"/>
          <w:szCs w:val="28"/>
        </w:rPr>
        <w:t>tubes.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32B4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Using a P200 pipette and a yellow tip</w:t>
      </w:r>
      <w:r w:rsidR="0060121F">
        <w:rPr>
          <w:sz w:val="28"/>
          <w:szCs w:val="28"/>
        </w:rPr>
        <w:t>,</w:t>
      </w:r>
      <w:r>
        <w:rPr>
          <w:sz w:val="28"/>
          <w:szCs w:val="28"/>
        </w:rPr>
        <w:t xml:space="preserve"> add 0.1ml </w:t>
      </w:r>
      <w:r w:rsidR="0060121F">
        <w:rPr>
          <w:sz w:val="28"/>
          <w:szCs w:val="28"/>
        </w:rPr>
        <w:t xml:space="preserve">(100 µl) </w:t>
      </w:r>
      <w:r>
        <w:rPr>
          <w:sz w:val="28"/>
          <w:szCs w:val="28"/>
        </w:rPr>
        <w:t>of each of the sol</w:t>
      </w:r>
      <w:r w:rsidR="00712ACD">
        <w:rPr>
          <w:sz w:val="28"/>
          <w:szCs w:val="28"/>
        </w:rPr>
        <w:t>utions from your eppendorfs and 0.1ml</w:t>
      </w:r>
      <w:r w:rsidR="0060121F">
        <w:rPr>
          <w:sz w:val="28"/>
          <w:szCs w:val="28"/>
        </w:rPr>
        <w:t xml:space="preserve"> (100µl)</w:t>
      </w:r>
      <w:r w:rsidR="00712ACD">
        <w:rPr>
          <w:sz w:val="28"/>
          <w:szCs w:val="28"/>
        </w:rPr>
        <w:t xml:space="preserve"> of the unknown solutions into </w:t>
      </w:r>
      <w:r w:rsidR="00A30E25">
        <w:rPr>
          <w:sz w:val="28"/>
          <w:szCs w:val="28"/>
        </w:rPr>
        <w:t xml:space="preserve">each of </w:t>
      </w:r>
      <w:r w:rsidR="00712ACD">
        <w:rPr>
          <w:sz w:val="28"/>
          <w:szCs w:val="28"/>
        </w:rPr>
        <w:t xml:space="preserve">the blue topped tubes containing the colour reagent. </w:t>
      </w:r>
    </w:p>
    <w:p w:rsidR="00F57C35" w:rsidRDefault="00EC162E">
      <w:pPr>
        <w:pStyle w:val="ListParagraph"/>
        <w:ind w:left="851" w:hanging="567"/>
        <w:rPr>
          <w:sz w:val="28"/>
          <w:szCs w:val="28"/>
        </w:rPr>
      </w:pPr>
      <w:r w:rsidRPr="00EC162E">
        <w:rPr>
          <w:b/>
          <w:sz w:val="28"/>
          <w:szCs w:val="28"/>
        </w:rPr>
        <w:t>TIP:</w:t>
      </w:r>
      <w:r>
        <w:rPr>
          <w:sz w:val="28"/>
          <w:szCs w:val="28"/>
        </w:rPr>
        <w:t xml:space="preserve"> </w:t>
      </w:r>
      <w:r w:rsidR="00712ACD">
        <w:rPr>
          <w:sz w:val="28"/>
          <w:szCs w:val="28"/>
        </w:rPr>
        <w:t xml:space="preserve">Make </w:t>
      </w:r>
      <w:r>
        <w:rPr>
          <w:sz w:val="28"/>
          <w:szCs w:val="28"/>
        </w:rPr>
        <w:t>sure you add them into the correct</w:t>
      </w:r>
      <w:r w:rsidR="00712ACD">
        <w:rPr>
          <w:sz w:val="28"/>
          <w:szCs w:val="28"/>
        </w:rPr>
        <w:t xml:space="preserve"> tubes!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712AC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Replace the lids and tip the tubes gently to mix t</w:t>
      </w:r>
      <w:r w:rsidR="0060121F">
        <w:rPr>
          <w:sz w:val="28"/>
          <w:szCs w:val="28"/>
        </w:rPr>
        <w:t>he contents- avoid shaking.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712AC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Put your t</w:t>
      </w:r>
      <w:r w:rsidR="00A30E25">
        <w:rPr>
          <w:sz w:val="28"/>
          <w:szCs w:val="28"/>
        </w:rPr>
        <w:t>ubes in the 37⁰C incubator for 15</w:t>
      </w:r>
      <w:r>
        <w:rPr>
          <w:sz w:val="28"/>
          <w:szCs w:val="28"/>
        </w:rPr>
        <w:t>mins. Make a note of the time</w:t>
      </w:r>
      <w:r w:rsidR="0060121F">
        <w:rPr>
          <w:sz w:val="28"/>
          <w:szCs w:val="28"/>
        </w:rPr>
        <w:t>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60121F">
      <w:pPr>
        <w:pStyle w:val="ListParagraph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C365BA">
        <w:rPr>
          <w:sz w:val="28"/>
          <w:szCs w:val="28"/>
        </w:rPr>
        <w:t>listen</w:t>
      </w:r>
      <w:r>
        <w:rPr>
          <w:sz w:val="28"/>
          <w:szCs w:val="28"/>
        </w:rPr>
        <w:t xml:space="preserve"> to instructions on preparing your graphs during this incubation period.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DE0E56" w:rsidRPr="007B3E2B" w:rsidRDefault="00712ACD" w:rsidP="007B3E2B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At the end of the incubation</w:t>
      </w:r>
      <w:r w:rsidR="00935AA9">
        <w:rPr>
          <w:sz w:val="28"/>
          <w:szCs w:val="28"/>
        </w:rPr>
        <w:t xml:space="preserve"> period,</w:t>
      </w:r>
      <w:r>
        <w:rPr>
          <w:sz w:val="28"/>
          <w:szCs w:val="28"/>
        </w:rPr>
        <w:t xml:space="preserve"> </w:t>
      </w:r>
      <w:r w:rsidR="00DE0E56">
        <w:rPr>
          <w:sz w:val="28"/>
          <w:szCs w:val="28"/>
        </w:rPr>
        <w:t>pour</w:t>
      </w:r>
      <w:r>
        <w:rPr>
          <w:sz w:val="28"/>
          <w:szCs w:val="28"/>
        </w:rPr>
        <w:t xml:space="preserve"> the contents of each tube into a separate clean cuvette and measure the absorbance of each sample in the spectrophotometer @ 562nm. You will be shown how to do this.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2"/>
        <w:gridCol w:w="2804"/>
      </w:tblGrid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 (</w:t>
            </w:r>
            <w:proofErr w:type="spellStart"/>
            <w:r>
              <w:rPr>
                <w:b/>
                <w:sz w:val="28"/>
                <w:szCs w:val="28"/>
              </w:rPr>
              <w:t>mU</w:t>
            </w:r>
            <w:proofErr w:type="spellEnd"/>
            <w:r w:rsidR="00DE0E56" w:rsidRPr="0060121F">
              <w:rPr>
                <w:b/>
                <w:sz w:val="28"/>
                <w:szCs w:val="28"/>
              </w:rPr>
              <w:t>/ml)</w:t>
            </w:r>
          </w:p>
        </w:tc>
        <w:tc>
          <w:tcPr>
            <w:tcW w:w="2804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C39E0">
              <w:rPr>
                <w:b/>
                <w:sz w:val="28"/>
                <w:szCs w:val="28"/>
              </w:rPr>
              <w:t>Absorbance @562nm</w:t>
            </w:r>
          </w:p>
        </w:tc>
      </w:tr>
      <w:tr w:rsidR="00DE0E56" w:rsidTr="00A67FE3">
        <w:tc>
          <w:tcPr>
            <w:tcW w:w="2912" w:type="dxa"/>
          </w:tcPr>
          <w:p w:rsidR="00DE0E56" w:rsidRPr="0060121F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7B3E2B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60121F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0121F">
              <w:rPr>
                <w:b/>
                <w:sz w:val="28"/>
                <w:szCs w:val="28"/>
              </w:rPr>
              <w:t>1</w:t>
            </w:r>
            <w:r w:rsidR="007B3E2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DE0E56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C39E0">
              <w:rPr>
                <w:b/>
                <w:sz w:val="28"/>
                <w:szCs w:val="28"/>
              </w:rPr>
              <w:t>Tom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152F72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Mary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152F72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Jill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A67FE3">
        <w:tc>
          <w:tcPr>
            <w:tcW w:w="2912" w:type="dxa"/>
          </w:tcPr>
          <w:p w:rsidR="00DE0E56" w:rsidRPr="00FC39E0" w:rsidRDefault="00152F72" w:rsidP="00A67FE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</w:t>
            </w:r>
          </w:p>
        </w:tc>
        <w:tc>
          <w:tcPr>
            <w:tcW w:w="2804" w:type="dxa"/>
          </w:tcPr>
          <w:p w:rsidR="00DE0E56" w:rsidRDefault="00DE0E56" w:rsidP="00A67FE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E0E56" w:rsidRPr="00DE0E56" w:rsidRDefault="00DE0E56" w:rsidP="00DE0E56">
      <w:pPr>
        <w:rPr>
          <w:sz w:val="28"/>
          <w:szCs w:val="28"/>
        </w:rPr>
      </w:pP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935AA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Construct a calibration curve by plotting the</w:t>
      </w:r>
      <w:r w:rsidR="00712ACD">
        <w:rPr>
          <w:sz w:val="28"/>
          <w:szCs w:val="28"/>
        </w:rPr>
        <w:t xml:space="preserve"> </w:t>
      </w:r>
      <w:r>
        <w:rPr>
          <w:sz w:val="28"/>
          <w:szCs w:val="28"/>
        </w:rPr>
        <w:t>absorbance of each of the known samples</w:t>
      </w:r>
      <w:r w:rsidR="00DE0E56">
        <w:rPr>
          <w:sz w:val="28"/>
          <w:szCs w:val="28"/>
        </w:rPr>
        <w:t xml:space="preserve"> </w:t>
      </w:r>
      <w:r w:rsidR="00712ACD">
        <w:rPr>
          <w:sz w:val="28"/>
          <w:szCs w:val="28"/>
        </w:rPr>
        <w:t>on</w:t>
      </w:r>
      <w:r w:rsidR="00FA3C7D">
        <w:rPr>
          <w:sz w:val="28"/>
          <w:szCs w:val="28"/>
        </w:rPr>
        <w:t xml:space="preserve"> a piece of graph paper with concentration on the x axis and absorbance on the y axis.</w:t>
      </w:r>
    </w:p>
    <w:p w:rsidR="00F57C35" w:rsidRDefault="00F57C35">
      <w:pPr>
        <w:pStyle w:val="ListParagraph"/>
        <w:ind w:left="851" w:hanging="567"/>
        <w:rPr>
          <w:sz w:val="28"/>
          <w:szCs w:val="28"/>
        </w:rPr>
      </w:pPr>
    </w:p>
    <w:p w:rsidR="00F57C35" w:rsidRDefault="00FA3C7D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EC162E">
        <w:rPr>
          <w:sz w:val="28"/>
          <w:szCs w:val="28"/>
        </w:rPr>
        <w:t>Use this graph to ca</w:t>
      </w:r>
      <w:r w:rsidR="00C365BA" w:rsidRPr="00EC162E">
        <w:rPr>
          <w:sz w:val="28"/>
          <w:szCs w:val="28"/>
        </w:rPr>
        <w:t xml:space="preserve">lculate the concentration of </w:t>
      </w:r>
      <w:r w:rsidR="00EC162E">
        <w:rPr>
          <w:sz w:val="28"/>
          <w:szCs w:val="28"/>
        </w:rPr>
        <w:t>the drug EPO</w:t>
      </w:r>
      <w:r w:rsidR="00C365BA" w:rsidRPr="00EC162E">
        <w:rPr>
          <w:sz w:val="28"/>
          <w:szCs w:val="28"/>
        </w:rPr>
        <w:t xml:space="preserve"> in </w:t>
      </w:r>
      <w:r w:rsidR="00935AA9">
        <w:rPr>
          <w:sz w:val="28"/>
          <w:szCs w:val="28"/>
        </w:rPr>
        <w:t xml:space="preserve">each </w:t>
      </w:r>
      <w:r w:rsidR="00C365BA" w:rsidRPr="00EC162E">
        <w:rPr>
          <w:sz w:val="28"/>
          <w:szCs w:val="28"/>
        </w:rPr>
        <w:t>the four</w:t>
      </w:r>
      <w:r w:rsidRPr="00EC162E">
        <w:rPr>
          <w:sz w:val="28"/>
          <w:szCs w:val="28"/>
        </w:rPr>
        <w:t xml:space="preserve"> </w:t>
      </w:r>
      <w:r w:rsidR="00EC162E" w:rsidRPr="00EC162E">
        <w:rPr>
          <w:sz w:val="28"/>
          <w:szCs w:val="28"/>
        </w:rPr>
        <w:t>athlete’s</w:t>
      </w:r>
      <w:r w:rsidRPr="00EC162E">
        <w:rPr>
          <w:sz w:val="28"/>
          <w:szCs w:val="28"/>
        </w:rPr>
        <w:t xml:space="preserve"> samples</w:t>
      </w:r>
      <w:r w:rsidR="00C365BA" w:rsidRPr="00EC162E">
        <w:rPr>
          <w:sz w:val="28"/>
          <w:szCs w:val="28"/>
        </w:rPr>
        <w:t>.</w:t>
      </w:r>
      <w:r w:rsidR="00EC162E">
        <w:rPr>
          <w:sz w:val="28"/>
          <w:szCs w:val="28"/>
        </w:rPr>
        <w:t xml:space="preserve"> Write these </w:t>
      </w:r>
      <w:r w:rsidR="006B35AB">
        <w:rPr>
          <w:sz w:val="28"/>
          <w:szCs w:val="28"/>
        </w:rPr>
        <w:t xml:space="preserve">in the table </w:t>
      </w:r>
      <w:r w:rsidR="00EC162E">
        <w:rPr>
          <w:sz w:val="28"/>
          <w:szCs w:val="28"/>
        </w:rPr>
        <w:t>below.</w:t>
      </w:r>
    </w:p>
    <w:p w:rsidR="00EC162E" w:rsidRPr="00EC162E" w:rsidRDefault="00EC162E" w:rsidP="00EC162E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0"/>
        <w:gridCol w:w="3401"/>
      </w:tblGrid>
      <w:tr w:rsidR="00DE0E56" w:rsidTr="00EC162E">
        <w:tc>
          <w:tcPr>
            <w:tcW w:w="1720" w:type="dxa"/>
          </w:tcPr>
          <w:p w:rsidR="00DE0E56" w:rsidRPr="00EC162E" w:rsidRDefault="00DE0E56" w:rsidP="00EC162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C162E">
              <w:rPr>
                <w:b/>
                <w:sz w:val="28"/>
                <w:szCs w:val="28"/>
              </w:rPr>
              <w:t>Athlete</w:t>
            </w:r>
          </w:p>
        </w:tc>
        <w:tc>
          <w:tcPr>
            <w:tcW w:w="3401" w:type="dxa"/>
          </w:tcPr>
          <w:p w:rsidR="00DE0E56" w:rsidRPr="00EC162E" w:rsidRDefault="00DE0E56" w:rsidP="00EC162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C162E">
              <w:rPr>
                <w:b/>
                <w:sz w:val="28"/>
                <w:szCs w:val="28"/>
              </w:rPr>
              <w:t>Concentration of EPO in sample</w:t>
            </w:r>
          </w:p>
        </w:tc>
      </w:tr>
      <w:tr w:rsidR="00DE0E56" w:rsidTr="00EC162E">
        <w:tc>
          <w:tcPr>
            <w:tcW w:w="1720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152F72" w:rsidP="00935AA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152F72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Jill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E0E56" w:rsidTr="00EC162E">
        <w:tc>
          <w:tcPr>
            <w:tcW w:w="1720" w:type="dxa"/>
          </w:tcPr>
          <w:p w:rsidR="00DE0E56" w:rsidRDefault="00152F72" w:rsidP="00EC162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</w:p>
        </w:tc>
        <w:tc>
          <w:tcPr>
            <w:tcW w:w="3401" w:type="dxa"/>
          </w:tcPr>
          <w:p w:rsidR="00DE0E56" w:rsidRDefault="00DE0E56" w:rsidP="00EC162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C162E" w:rsidRDefault="00EC162E" w:rsidP="00EC162E">
      <w:pPr>
        <w:pStyle w:val="ListParagraph"/>
        <w:rPr>
          <w:sz w:val="28"/>
          <w:szCs w:val="28"/>
        </w:rPr>
      </w:pPr>
    </w:p>
    <w:p w:rsidR="00F57C35" w:rsidRDefault="00935AA9">
      <w:pPr>
        <w:pStyle w:val="ListParagraph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Look at the results you have obtained.  Who has tested positive </w:t>
      </w:r>
      <w:r w:rsidR="003B3924">
        <w:rPr>
          <w:sz w:val="28"/>
          <w:szCs w:val="28"/>
        </w:rPr>
        <w:t>for EPO?  Are those athletes whose results suggest low values of EPO in the urine passed the test or could there be an alternative explanation?</w:t>
      </w:r>
    </w:p>
    <w:sectPr w:rsidR="00F57C35" w:rsidSect="00BA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42A9"/>
    <w:multiLevelType w:val="hybridMultilevel"/>
    <w:tmpl w:val="967EF5E6"/>
    <w:lvl w:ilvl="0" w:tplc="A4A27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E4B87"/>
    <w:multiLevelType w:val="hybridMultilevel"/>
    <w:tmpl w:val="B8947B7E"/>
    <w:lvl w:ilvl="0" w:tplc="6622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CA2"/>
    <w:rsid w:val="000064FA"/>
    <w:rsid w:val="000066DE"/>
    <w:rsid w:val="00006D84"/>
    <w:rsid w:val="00017369"/>
    <w:rsid w:val="00020D53"/>
    <w:rsid w:val="00026744"/>
    <w:rsid w:val="000317DB"/>
    <w:rsid w:val="00031A98"/>
    <w:rsid w:val="00040CB7"/>
    <w:rsid w:val="00072D27"/>
    <w:rsid w:val="000A6442"/>
    <w:rsid w:val="000B7D6B"/>
    <w:rsid w:val="00102C56"/>
    <w:rsid w:val="00103C45"/>
    <w:rsid w:val="00116161"/>
    <w:rsid w:val="00116720"/>
    <w:rsid w:val="0012034F"/>
    <w:rsid w:val="0013056E"/>
    <w:rsid w:val="00141A05"/>
    <w:rsid w:val="00145E39"/>
    <w:rsid w:val="001501E7"/>
    <w:rsid w:val="00150B8B"/>
    <w:rsid w:val="00152F72"/>
    <w:rsid w:val="00155089"/>
    <w:rsid w:val="00190B8A"/>
    <w:rsid w:val="001920E0"/>
    <w:rsid w:val="001A284F"/>
    <w:rsid w:val="001B61D3"/>
    <w:rsid w:val="001C4DE9"/>
    <w:rsid w:val="001D54BC"/>
    <w:rsid w:val="001D65C6"/>
    <w:rsid w:val="001D7CF0"/>
    <w:rsid w:val="001E3849"/>
    <w:rsid w:val="00203D38"/>
    <w:rsid w:val="0020654A"/>
    <w:rsid w:val="00212DE4"/>
    <w:rsid w:val="00220155"/>
    <w:rsid w:val="00230396"/>
    <w:rsid w:val="00252F14"/>
    <w:rsid w:val="002766A1"/>
    <w:rsid w:val="00284C7B"/>
    <w:rsid w:val="002B3F3C"/>
    <w:rsid w:val="002C3001"/>
    <w:rsid w:val="002C5780"/>
    <w:rsid w:val="002C5D5D"/>
    <w:rsid w:val="003115D4"/>
    <w:rsid w:val="00316987"/>
    <w:rsid w:val="003300E2"/>
    <w:rsid w:val="00332430"/>
    <w:rsid w:val="0034278D"/>
    <w:rsid w:val="00364519"/>
    <w:rsid w:val="003669FA"/>
    <w:rsid w:val="00370D0F"/>
    <w:rsid w:val="0039034F"/>
    <w:rsid w:val="003935A2"/>
    <w:rsid w:val="00394A8A"/>
    <w:rsid w:val="003A5CD0"/>
    <w:rsid w:val="003A7376"/>
    <w:rsid w:val="003B3924"/>
    <w:rsid w:val="00400273"/>
    <w:rsid w:val="00412F6A"/>
    <w:rsid w:val="00421C2C"/>
    <w:rsid w:val="0044319F"/>
    <w:rsid w:val="0044545A"/>
    <w:rsid w:val="00451BE5"/>
    <w:rsid w:val="0045722D"/>
    <w:rsid w:val="004721B2"/>
    <w:rsid w:val="00482CDF"/>
    <w:rsid w:val="00483EB1"/>
    <w:rsid w:val="004850FF"/>
    <w:rsid w:val="004B2922"/>
    <w:rsid w:val="004C00E6"/>
    <w:rsid w:val="004C2FEC"/>
    <w:rsid w:val="004D521E"/>
    <w:rsid w:val="004E53EA"/>
    <w:rsid w:val="005056CB"/>
    <w:rsid w:val="00507DCB"/>
    <w:rsid w:val="005271FD"/>
    <w:rsid w:val="00563AFD"/>
    <w:rsid w:val="0058560C"/>
    <w:rsid w:val="005F1856"/>
    <w:rsid w:val="006008BA"/>
    <w:rsid w:val="0060121F"/>
    <w:rsid w:val="00631D6E"/>
    <w:rsid w:val="0063588C"/>
    <w:rsid w:val="00636A50"/>
    <w:rsid w:val="00651DBD"/>
    <w:rsid w:val="006607A2"/>
    <w:rsid w:val="00666242"/>
    <w:rsid w:val="00672A09"/>
    <w:rsid w:val="00675FE9"/>
    <w:rsid w:val="006876F8"/>
    <w:rsid w:val="006B35AB"/>
    <w:rsid w:val="006D1B78"/>
    <w:rsid w:val="006E470F"/>
    <w:rsid w:val="006F220A"/>
    <w:rsid w:val="00710798"/>
    <w:rsid w:val="00712ACD"/>
    <w:rsid w:val="00737CA2"/>
    <w:rsid w:val="0075519D"/>
    <w:rsid w:val="00782DFB"/>
    <w:rsid w:val="007A6FC6"/>
    <w:rsid w:val="007B3E2B"/>
    <w:rsid w:val="007B51EA"/>
    <w:rsid w:val="007D6A0A"/>
    <w:rsid w:val="007E7FE4"/>
    <w:rsid w:val="00814DFB"/>
    <w:rsid w:val="00822B4C"/>
    <w:rsid w:val="008257BD"/>
    <w:rsid w:val="00836ECB"/>
    <w:rsid w:val="008376EA"/>
    <w:rsid w:val="0085411F"/>
    <w:rsid w:val="008547E1"/>
    <w:rsid w:val="00887A3E"/>
    <w:rsid w:val="008A49F3"/>
    <w:rsid w:val="008B096A"/>
    <w:rsid w:val="008B7BBD"/>
    <w:rsid w:val="008C0108"/>
    <w:rsid w:val="008D02E0"/>
    <w:rsid w:val="008D0FD0"/>
    <w:rsid w:val="008D39A7"/>
    <w:rsid w:val="008F2195"/>
    <w:rsid w:val="008F5069"/>
    <w:rsid w:val="009014E6"/>
    <w:rsid w:val="00904A21"/>
    <w:rsid w:val="00907E39"/>
    <w:rsid w:val="009129C6"/>
    <w:rsid w:val="00913562"/>
    <w:rsid w:val="0091523A"/>
    <w:rsid w:val="00923626"/>
    <w:rsid w:val="00935AA9"/>
    <w:rsid w:val="00941BDC"/>
    <w:rsid w:val="0095335A"/>
    <w:rsid w:val="009642C4"/>
    <w:rsid w:val="009727A5"/>
    <w:rsid w:val="0097280D"/>
    <w:rsid w:val="009901E2"/>
    <w:rsid w:val="00996C7D"/>
    <w:rsid w:val="009A2FF2"/>
    <w:rsid w:val="009B74C5"/>
    <w:rsid w:val="009B7D42"/>
    <w:rsid w:val="009D1EB9"/>
    <w:rsid w:val="009D2497"/>
    <w:rsid w:val="009D51A6"/>
    <w:rsid w:val="009D70D0"/>
    <w:rsid w:val="009F1208"/>
    <w:rsid w:val="00A10E18"/>
    <w:rsid w:val="00A110EA"/>
    <w:rsid w:val="00A13582"/>
    <w:rsid w:val="00A15876"/>
    <w:rsid w:val="00A30E25"/>
    <w:rsid w:val="00A62E36"/>
    <w:rsid w:val="00A83F4D"/>
    <w:rsid w:val="00A9200C"/>
    <w:rsid w:val="00A937B6"/>
    <w:rsid w:val="00A952AA"/>
    <w:rsid w:val="00A95AE1"/>
    <w:rsid w:val="00A9725F"/>
    <w:rsid w:val="00A972EC"/>
    <w:rsid w:val="00AB48A5"/>
    <w:rsid w:val="00AB565A"/>
    <w:rsid w:val="00AD63DD"/>
    <w:rsid w:val="00AF393F"/>
    <w:rsid w:val="00B01A09"/>
    <w:rsid w:val="00B0309D"/>
    <w:rsid w:val="00B202C4"/>
    <w:rsid w:val="00B505D8"/>
    <w:rsid w:val="00B617A2"/>
    <w:rsid w:val="00B61CFB"/>
    <w:rsid w:val="00B625A5"/>
    <w:rsid w:val="00B740E7"/>
    <w:rsid w:val="00B93F48"/>
    <w:rsid w:val="00BA63DA"/>
    <w:rsid w:val="00BA69B7"/>
    <w:rsid w:val="00BE484F"/>
    <w:rsid w:val="00C0454B"/>
    <w:rsid w:val="00C365BA"/>
    <w:rsid w:val="00C67C71"/>
    <w:rsid w:val="00C73888"/>
    <w:rsid w:val="00C73A95"/>
    <w:rsid w:val="00C73F22"/>
    <w:rsid w:val="00C8664D"/>
    <w:rsid w:val="00CA6C1A"/>
    <w:rsid w:val="00CB1BE4"/>
    <w:rsid w:val="00CE03C8"/>
    <w:rsid w:val="00CE77E1"/>
    <w:rsid w:val="00CF223A"/>
    <w:rsid w:val="00CF77E3"/>
    <w:rsid w:val="00D0462C"/>
    <w:rsid w:val="00D24193"/>
    <w:rsid w:val="00D32D16"/>
    <w:rsid w:val="00D33D82"/>
    <w:rsid w:val="00D4111E"/>
    <w:rsid w:val="00D41854"/>
    <w:rsid w:val="00D42626"/>
    <w:rsid w:val="00D52765"/>
    <w:rsid w:val="00D61CFC"/>
    <w:rsid w:val="00D63452"/>
    <w:rsid w:val="00D64739"/>
    <w:rsid w:val="00D71A69"/>
    <w:rsid w:val="00D91F7C"/>
    <w:rsid w:val="00DA43B0"/>
    <w:rsid w:val="00DB0943"/>
    <w:rsid w:val="00DB2ACD"/>
    <w:rsid w:val="00DB2AE8"/>
    <w:rsid w:val="00DC50CB"/>
    <w:rsid w:val="00DE0E56"/>
    <w:rsid w:val="00DE1BF3"/>
    <w:rsid w:val="00DE6856"/>
    <w:rsid w:val="00DF4651"/>
    <w:rsid w:val="00E03554"/>
    <w:rsid w:val="00E25579"/>
    <w:rsid w:val="00E2635F"/>
    <w:rsid w:val="00E303FF"/>
    <w:rsid w:val="00E46DEC"/>
    <w:rsid w:val="00E47DBE"/>
    <w:rsid w:val="00E64462"/>
    <w:rsid w:val="00E82413"/>
    <w:rsid w:val="00E87100"/>
    <w:rsid w:val="00E87850"/>
    <w:rsid w:val="00EA7D40"/>
    <w:rsid w:val="00EB0C39"/>
    <w:rsid w:val="00EB7E4F"/>
    <w:rsid w:val="00EC162E"/>
    <w:rsid w:val="00EC5FFD"/>
    <w:rsid w:val="00ED3E57"/>
    <w:rsid w:val="00ED5365"/>
    <w:rsid w:val="00EF2200"/>
    <w:rsid w:val="00EF4C9C"/>
    <w:rsid w:val="00F12DE9"/>
    <w:rsid w:val="00F208C5"/>
    <w:rsid w:val="00F32B4D"/>
    <w:rsid w:val="00F3715E"/>
    <w:rsid w:val="00F57C35"/>
    <w:rsid w:val="00F67D61"/>
    <w:rsid w:val="00F711A5"/>
    <w:rsid w:val="00F83265"/>
    <w:rsid w:val="00FA2A1E"/>
    <w:rsid w:val="00FA3C7D"/>
    <w:rsid w:val="00FB514C"/>
    <w:rsid w:val="00FC767E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A2"/>
    <w:pPr>
      <w:ind w:left="720"/>
      <w:contextualSpacing/>
    </w:pPr>
  </w:style>
  <w:style w:type="table" w:styleId="TableGrid">
    <w:name w:val="Table Grid"/>
    <w:basedOn w:val="TableNormal"/>
    <w:uiPriority w:val="59"/>
    <w:rsid w:val="0060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A2A55CBD.dotm</Template>
  <TotalTime>19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bmssmj</dc:creator>
  <cp:keywords/>
  <dc:description/>
  <cp:lastModifiedBy>Charlotte Haigh</cp:lastModifiedBy>
  <cp:revision>8</cp:revision>
  <dcterms:created xsi:type="dcterms:W3CDTF">2012-02-23T08:56:00Z</dcterms:created>
  <dcterms:modified xsi:type="dcterms:W3CDTF">2013-05-01T07:01:00Z</dcterms:modified>
</cp:coreProperties>
</file>